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27" w:rsidRDefault="00D0155F">
      <w:pPr>
        <w:jc w:val="center"/>
        <w:rPr>
          <w:rFonts w:ascii="黑体" w:eastAsia="黑体" w:hAnsi="黑体"/>
          <w:b/>
          <w:sz w:val="32"/>
          <w:szCs w:val="32"/>
        </w:rPr>
      </w:pPr>
      <w:r>
        <w:rPr>
          <w:rFonts w:ascii="黑体" w:eastAsia="黑体" w:hAnsi="黑体" w:hint="eastAsia"/>
          <w:b/>
          <w:sz w:val="32"/>
          <w:szCs w:val="32"/>
        </w:rPr>
        <w:t>湖州师范学院求真学院</w:t>
      </w:r>
    </w:p>
    <w:p w:rsidR="00082B27" w:rsidRDefault="00D0155F">
      <w:pPr>
        <w:jc w:val="center"/>
        <w:rPr>
          <w:rFonts w:ascii="黑体" w:eastAsia="黑体" w:hAnsi="黑体"/>
          <w:b/>
          <w:sz w:val="32"/>
          <w:szCs w:val="32"/>
        </w:rPr>
      </w:pPr>
      <w:r>
        <w:rPr>
          <w:rFonts w:ascii="黑体" w:eastAsia="黑体" w:hAnsi="黑体" w:hint="eastAsia"/>
          <w:b/>
          <w:sz w:val="32"/>
          <w:szCs w:val="32"/>
        </w:rPr>
        <w:t>三星级文明寝室申报及审核评比细则</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第一条：三星级文明寝室每学期可申报一次，有效期为一个学年。</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第二条：申报材料按规定时间，规定格式上交，具体上交格式，时间见附件一。</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第三条：寝室成员如有违规违纪现象，所在寝室不予参加评比。</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第四条：寝室成员若有获过省级及以上的奖的，可优先考虑评比。</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第五条：三星级寝室申报筛选由各个分院公寓管理部组织评分小组到寝室打分，拍照。评分标准见附件二。</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上报之后由求真学院公寓管理中心评比小组进行到寝室打分，拍照，筛选。</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第六条：星级寝室由求真学院公寓管理中心负责复查，每月至少复查一次。</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七条：复查中，经复查合格的文明寝室在学年内可延续，若不符合星级寝室卫生标准的，实行降星级处罚（三星级文明寝室直接取消星级寝室称号）。若查到使用违规电器等违纪情况的，直接取消星级寝室的称号。</w:t>
      </w:r>
    </w:p>
    <w:p w:rsidR="00082B27" w:rsidRDefault="00D0155F">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第八条：星级寝室评定小组接受师生对评定寝室的监督、举报，发现弄虚作假，经调查情况属实，给予通报批评，同</w:t>
      </w:r>
      <w:r>
        <w:rPr>
          <w:rFonts w:ascii="仿宋_GB2312" w:eastAsia="仿宋_GB2312" w:hAnsi="黑体" w:hint="eastAsia"/>
          <w:sz w:val="32"/>
          <w:szCs w:val="32"/>
        </w:rPr>
        <w:lastRenderedPageBreak/>
        <w:t>时受理学生对星级寝室不符的投诉，一经查实，将向被投诉的星级寝室发出限期整改通告。</w:t>
      </w:r>
    </w:p>
    <w:p w:rsidR="00082B27" w:rsidRDefault="00082B27">
      <w:pPr>
        <w:spacing w:line="360" w:lineRule="auto"/>
        <w:rPr>
          <w:rFonts w:ascii="仿宋_GB2312" w:eastAsia="仿宋_GB2312" w:hAnsi="黑体"/>
          <w:sz w:val="32"/>
          <w:szCs w:val="32"/>
        </w:rPr>
      </w:pPr>
    </w:p>
    <w:p w:rsidR="00082B27" w:rsidRDefault="00082B27">
      <w:pPr>
        <w:spacing w:line="360" w:lineRule="auto"/>
        <w:rPr>
          <w:rFonts w:ascii="仿宋_GB2312" w:eastAsia="仿宋_GB2312" w:hAnsi="黑体"/>
          <w:sz w:val="32"/>
          <w:szCs w:val="32"/>
        </w:rPr>
      </w:pPr>
    </w:p>
    <w:p w:rsidR="00082B27" w:rsidRDefault="00D0155F">
      <w:pPr>
        <w:spacing w:line="360" w:lineRule="auto"/>
        <w:rPr>
          <w:rFonts w:ascii="仿宋_GB2312" w:eastAsia="仿宋_GB2312" w:hAnsi="黑体"/>
          <w:sz w:val="32"/>
          <w:szCs w:val="32"/>
        </w:rPr>
      </w:pPr>
      <w:r>
        <w:rPr>
          <w:rFonts w:ascii="仿宋_GB2312" w:eastAsia="仿宋_GB2312" w:hAnsi="黑体" w:hint="eastAsia"/>
          <w:sz w:val="32"/>
          <w:szCs w:val="32"/>
        </w:rPr>
        <w:t>附件一：</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1.申报照片材料</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每个申报寝室需附上三张寝室照（照片要求：寝室整体照、寝室成员、寝室特色照各一张，各学院照片全部以楼幢加寝室命名，例如15幢117寝室，则命名为“15-117”。最后照片全放在一个文件夹，文件夹以班级命名。</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2，申报表（电子稿）格式</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申报表的电子稿一定要按照《湖州师范学院求真学院三星级寝室申报表模板》来做，请注意一下字体及字号要求（模板中有），除“姓名、学号、联系方式”这三列外，其余都需要合并单元格；</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注：格式一定要按照模板来，不符合要求的，我们将退回，修改好后重新上交。</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申报表的电子稿以及照片请务必以班级为单位上交，若以寝室个体为单位上交，谢不接受，请重新上交。</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五、材料的上交</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1、电子稿和照片压缩成压缩包，名字以班级命名，发到邮箱</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lastRenderedPageBreak/>
        <w:t xml:space="preserve">2、截止时间：申报材料需要在前上交。 </w:t>
      </w:r>
    </w:p>
    <w:p w:rsidR="00082B27" w:rsidRDefault="00D0155F">
      <w:pPr>
        <w:spacing w:line="360"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注：若上交时间超过规定时间、上交材料的格式不符合要求我们这边将会有相应的登记。</w:t>
      </w:r>
    </w:p>
    <w:p w:rsidR="00082B27" w:rsidRDefault="00082B27">
      <w:pPr>
        <w:rPr>
          <w:rFonts w:ascii="仿宋_GB2312" w:eastAsia="仿宋_GB2312" w:hAnsi="黑体"/>
          <w:sz w:val="32"/>
          <w:szCs w:val="32"/>
        </w:rPr>
      </w:pPr>
    </w:p>
    <w:p w:rsidR="00082B27" w:rsidRDefault="00D0155F">
      <w:pPr>
        <w:rPr>
          <w:rFonts w:ascii="仿宋_GB2312" w:eastAsia="仿宋_GB2312" w:hAnsi="黑体"/>
          <w:sz w:val="32"/>
          <w:szCs w:val="32"/>
        </w:rPr>
      </w:pPr>
      <w:r>
        <w:rPr>
          <w:rFonts w:ascii="仿宋_GB2312" w:eastAsia="仿宋_GB2312" w:hAnsi="黑体" w:hint="eastAsia"/>
          <w:sz w:val="32"/>
          <w:szCs w:val="32"/>
        </w:rPr>
        <w:t>附件二：</w:t>
      </w:r>
    </w:p>
    <w:p w:rsidR="00082B27" w:rsidRDefault="00D0155F">
      <w:pPr>
        <w:rPr>
          <w:rFonts w:ascii="仿宋_GB2312" w:eastAsia="仿宋_GB2312" w:hAnsi="黑体"/>
          <w:sz w:val="32"/>
          <w:szCs w:val="32"/>
        </w:rPr>
      </w:pPr>
      <w:r>
        <w:rPr>
          <w:rFonts w:ascii="仿宋_GB2312" w:eastAsia="仿宋_GB2312" w:hAnsi="黑体" w:hint="eastAsia"/>
          <w:sz w:val="32"/>
          <w:szCs w:val="32"/>
        </w:rPr>
        <w:t xml:space="preserve">                    三星级寝室评分表</w:t>
      </w:r>
    </w:p>
    <w:tbl>
      <w:tblPr>
        <w:tblStyle w:val="a8"/>
        <w:tblW w:w="8784" w:type="dxa"/>
        <w:tblLayout w:type="fixed"/>
        <w:tblLook w:val="04A0" w:firstRow="1" w:lastRow="0" w:firstColumn="1" w:lastColumn="0" w:noHBand="0" w:noVBand="1"/>
      </w:tblPr>
      <w:tblGrid>
        <w:gridCol w:w="988"/>
        <w:gridCol w:w="1383"/>
        <w:gridCol w:w="1452"/>
        <w:gridCol w:w="1559"/>
        <w:gridCol w:w="1701"/>
        <w:gridCol w:w="1701"/>
      </w:tblGrid>
      <w:tr w:rsidR="00082B27">
        <w:tc>
          <w:tcPr>
            <w:tcW w:w="988"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楼幢</w:t>
            </w:r>
          </w:p>
        </w:tc>
        <w:tc>
          <w:tcPr>
            <w:tcW w:w="1383"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寝室号</w:t>
            </w:r>
          </w:p>
        </w:tc>
        <w:tc>
          <w:tcPr>
            <w:tcW w:w="1452"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卫生</w:t>
            </w:r>
          </w:p>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（5分）</w:t>
            </w:r>
          </w:p>
        </w:tc>
        <w:tc>
          <w:tcPr>
            <w:tcW w:w="1559"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寝室形象</w:t>
            </w:r>
          </w:p>
          <w:p w:rsidR="00082B27" w:rsidRDefault="00D0155F">
            <w:pPr>
              <w:jc w:val="right"/>
              <w:rPr>
                <w:rFonts w:ascii="仿宋_GB2312" w:eastAsia="仿宋_GB2312" w:hAnsi="黑体"/>
                <w:sz w:val="32"/>
                <w:szCs w:val="32"/>
              </w:rPr>
            </w:pPr>
            <w:r>
              <w:rPr>
                <w:rFonts w:ascii="仿宋_GB2312" w:eastAsia="仿宋_GB2312" w:hAnsi="黑体" w:hint="eastAsia"/>
                <w:sz w:val="32"/>
                <w:szCs w:val="32"/>
              </w:rPr>
              <w:t>（5分）</w:t>
            </w:r>
          </w:p>
        </w:tc>
        <w:tc>
          <w:tcPr>
            <w:tcW w:w="1701"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寝室安全（5分）</w:t>
            </w:r>
          </w:p>
        </w:tc>
        <w:tc>
          <w:tcPr>
            <w:tcW w:w="1701" w:type="dxa"/>
          </w:tcPr>
          <w:p w:rsidR="00082B27" w:rsidRDefault="00D0155F">
            <w:pPr>
              <w:jc w:val="center"/>
              <w:rPr>
                <w:rFonts w:ascii="仿宋_GB2312" w:eastAsia="仿宋_GB2312" w:hAnsi="黑体"/>
                <w:sz w:val="32"/>
                <w:szCs w:val="32"/>
              </w:rPr>
            </w:pPr>
            <w:r>
              <w:rPr>
                <w:rFonts w:ascii="仿宋_GB2312" w:eastAsia="仿宋_GB2312" w:hAnsi="黑体" w:hint="eastAsia"/>
                <w:sz w:val="32"/>
                <w:szCs w:val="32"/>
              </w:rPr>
              <w:t>备注</w:t>
            </w: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r w:rsidR="00082B27">
        <w:tc>
          <w:tcPr>
            <w:tcW w:w="988" w:type="dxa"/>
          </w:tcPr>
          <w:p w:rsidR="00082B27" w:rsidRDefault="00082B27">
            <w:pPr>
              <w:rPr>
                <w:rFonts w:ascii="仿宋_GB2312" w:eastAsia="仿宋_GB2312" w:hAnsi="黑体"/>
                <w:sz w:val="32"/>
                <w:szCs w:val="32"/>
              </w:rPr>
            </w:pPr>
          </w:p>
        </w:tc>
        <w:tc>
          <w:tcPr>
            <w:tcW w:w="1383" w:type="dxa"/>
          </w:tcPr>
          <w:p w:rsidR="00082B27" w:rsidRDefault="00082B27">
            <w:pPr>
              <w:rPr>
                <w:rFonts w:ascii="仿宋_GB2312" w:eastAsia="仿宋_GB2312" w:hAnsi="黑体"/>
                <w:sz w:val="32"/>
                <w:szCs w:val="32"/>
              </w:rPr>
            </w:pPr>
          </w:p>
        </w:tc>
        <w:tc>
          <w:tcPr>
            <w:tcW w:w="1452" w:type="dxa"/>
          </w:tcPr>
          <w:p w:rsidR="00082B27" w:rsidRDefault="00082B27">
            <w:pPr>
              <w:rPr>
                <w:rFonts w:ascii="仿宋_GB2312" w:eastAsia="仿宋_GB2312" w:hAnsi="黑体"/>
                <w:sz w:val="32"/>
                <w:szCs w:val="32"/>
              </w:rPr>
            </w:pPr>
          </w:p>
        </w:tc>
        <w:tc>
          <w:tcPr>
            <w:tcW w:w="1559"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c>
          <w:tcPr>
            <w:tcW w:w="1701" w:type="dxa"/>
          </w:tcPr>
          <w:p w:rsidR="00082B27" w:rsidRDefault="00082B27">
            <w:pPr>
              <w:rPr>
                <w:rFonts w:ascii="仿宋_GB2312" w:eastAsia="仿宋_GB2312" w:hAnsi="黑体"/>
                <w:sz w:val="32"/>
                <w:szCs w:val="32"/>
              </w:rPr>
            </w:pPr>
          </w:p>
        </w:tc>
      </w:tr>
    </w:tbl>
    <w:p w:rsidR="00082B27" w:rsidRDefault="00D0155F">
      <w:pPr>
        <w:rPr>
          <w:rFonts w:ascii="仿宋_GB2312" w:eastAsia="仿宋_GB2312" w:hAnsi="黑体"/>
          <w:sz w:val="32"/>
          <w:szCs w:val="32"/>
        </w:rPr>
      </w:pPr>
      <w:r>
        <w:rPr>
          <w:rFonts w:ascii="仿宋_GB2312" w:eastAsia="仿宋_GB2312" w:hAnsi="黑体" w:hint="eastAsia"/>
          <w:sz w:val="32"/>
          <w:szCs w:val="32"/>
        </w:rPr>
        <w:t>卫生（5分）</w:t>
      </w:r>
    </w:p>
    <w:p w:rsidR="00082B27" w:rsidRDefault="00D0155F">
      <w:pPr>
        <w:pStyle w:val="1"/>
        <w:numPr>
          <w:ilvl w:val="0"/>
          <w:numId w:val="1"/>
        </w:numPr>
        <w:ind w:firstLineChars="0"/>
        <w:rPr>
          <w:rFonts w:ascii="仿宋_GB2312" w:eastAsia="仿宋_GB2312" w:hAnsi="黑体"/>
          <w:sz w:val="32"/>
          <w:szCs w:val="32"/>
        </w:rPr>
      </w:pPr>
      <w:r>
        <w:rPr>
          <w:rFonts w:ascii="仿宋_GB2312" w:eastAsia="仿宋_GB2312" w:hAnsi="黑体" w:hint="eastAsia"/>
          <w:sz w:val="32"/>
          <w:szCs w:val="32"/>
        </w:rPr>
        <w:t>寝室里面无垃圾，纸盒堆积（1分）</w:t>
      </w:r>
    </w:p>
    <w:p w:rsidR="00082B27" w:rsidRDefault="00D0155F">
      <w:pPr>
        <w:pStyle w:val="1"/>
        <w:numPr>
          <w:ilvl w:val="0"/>
          <w:numId w:val="1"/>
        </w:numPr>
        <w:ind w:firstLineChars="0"/>
        <w:rPr>
          <w:rFonts w:ascii="仿宋_GB2312" w:eastAsia="仿宋_GB2312" w:hAnsi="黑体"/>
          <w:sz w:val="32"/>
          <w:szCs w:val="32"/>
        </w:rPr>
      </w:pPr>
      <w:r>
        <w:rPr>
          <w:rFonts w:ascii="仿宋_GB2312" w:eastAsia="仿宋_GB2312" w:hAnsi="黑体" w:hint="eastAsia"/>
          <w:sz w:val="32"/>
          <w:szCs w:val="32"/>
        </w:rPr>
        <w:t>地面上无明显垃圾，</w:t>
      </w:r>
      <w:r>
        <w:rPr>
          <w:rFonts w:ascii="仿宋_GB2312" w:eastAsia="仿宋_GB2312" w:hint="eastAsia"/>
          <w:sz w:val="32"/>
          <w:szCs w:val="32"/>
        </w:rPr>
        <w:t>不乱扔各种果壳瓜皮、纸屑，不随地</w:t>
      </w:r>
      <w:r>
        <w:rPr>
          <w:rFonts w:ascii="仿宋_GB2312" w:eastAsia="仿宋_GB2312" w:hint="eastAsia"/>
          <w:sz w:val="32"/>
          <w:szCs w:val="32"/>
        </w:rPr>
        <w:lastRenderedPageBreak/>
        <w:t>吐痰，不乱写、乱画。（1分）</w:t>
      </w:r>
    </w:p>
    <w:p w:rsidR="00082B27" w:rsidRDefault="00D0155F">
      <w:pPr>
        <w:pStyle w:val="1"/>
        <w:numPr>
          <w:ilvl w:val="0"/>
          <w:numId w:val="1"/>
        </w:numPr>
        <w:ind w:firstLineChars="0"/>
        <w:rPr>
          <w:rFonts w:ascii="仿宋_GB2312" w:eastAsia="仿宋_GB2312" w:hAnsi="黑体"/>
          <w:sz w:val="32"/>
          <w:szCs w:val="32"/>
        </w:rPr>
      </w:pPr>
      <w:r>
        <w:rPr>
          <w:rFonts w:ascii="仿宋_GB2312" w:eastAsia="仿宋_GB2312" w:hAnsi="黑体" w:hint="eastAsia"/>
          <w:sz w:val="32"/>
          <w:szCs w:val="32"/>
        </w:rPr>
        <w:t>门口及门后无垃圾（1分）</w:t>
      </w:r>
    </w:p>
    <w:p w:rsidR="00082B27" w:rsidRDefault="00D0155F">
      <w:pPr>
        <w:pStyle w:val="1"/>
        <w:numPr>
          <w:ilvl w:val="0"/>
          <w:numId w:val="1"/>
        </w:numPr>
        <w:ind w:firstLineChars="0"/>
        <w:rPr>
          <w:rFonts w:ascii="仿宋_GB2312" w:eastAsia="仿宋_GB2312" w:hAnsi="黑体"/>
          <w:sz w:val="32"/>
          <w:szCs w:val="32"/>
        </w:rPr>
      </w:pPr>
      <w:r>
        <w:rPr>
          <w:rFonts w:ascii="仿宋_GB2312" w:eastAsia="仿宋_GB2312" w:hAnsi="黑体" w:hint="eastAsia"/>
          <w:sz w:val="32"/>
          <w:szCs w:val="32"/>
        </w:rPr>
        <w:t>洗手间无垃圾（1分）</w:t>
      </w:r>
    </w:p>
    <w:p w:rsidR="00082B27" w:rsidRDefault="00D0155F">
      <w:pPr>
        <w:pStyle w:val="1"/>
        <w:numPr>
          <w:ilvl w:val="0"/>
          <w:numId w:val="1"/>
        </w:numPr>
        <w:ind w:firstLineChars="0"/>
        <w:rPr>
          <w:rFonts w:ascii="仿宋_GB2312" w:eastAsia="仿宋_GB2312" w:hAnsi="黑体"/>
          <w:sz w:val="32"/>
          <w:szCs w:val="32"/>
        </w:rPr>
      </w:pPr>
      <w:r>
        <w:rPr>
          <w:rFonts w:ascii="仿宋_GB2312" w:eastAsia="仿宋_GB2312" w:hAnsi="黑体" w:hint="eastAsia"/>
          <w:sz w:val="32"/>
          <w:szCs w:val="32"/>
        </w:rPr>
        <w:t>垃圾桶及时倾倒（1分）</w:t>
      </w:r>
    </w:p>
    <w:p w:rsidR="00082B27" w:rsidRDefault="00D0155F">
      <w:pPr>
        <w:rPr>
          <w:rFonts w:ascii="仿宋_GB2312" w:eastAsia="仿宋_GB2312" w:hAnsi="黑体"/>
          <w:sz w:val="32"/>
          <w:szCs w:val="32"/>
        </w:rPr>
      </w:pPr>
      <w:r>
        <w:rPr>
          <w:rFonts w:ascii="仿宋_GB2312" w:eastAsia="仿宋_GB2312" w:hAnsi="黑体" w:hint="eastAsia"/>
          <w:sz w:val="32"/>
          <w:szCs w:val="32"/>
        </w:rPr>
        <w:t>寝室形象（5分）</w:t>
      </w:r>
    </w:p>
    <w:p w:rsidR="00082B27" w:rsidRDefault="00D0155F">
      <w:pPr>
        <w:pStyle w:val="1"/>
        <w:numPr>
          <w:ilvl w:val="0"/>
          <w:numId w:val="2"/>
        </w:numPr>
        <w:ind w:firstLineChars="0"/>
        <w:rPr>
          <w:rFonts w:ascii="仿宋_GB2312" w:eastAsia="仿宋_GB2312"/>
          <w:sz w:val="32"/>
          <w:szCs w:val="32"/>
        </w:rPr>
      </w:pPr>
      <w:r>
        <w:rPr>
          <w:rFonts w:ascii="仿宋_GB2312" w:eastAsia="仿宋_GB2312" w:hint="eastAsia"/>
          <w:sz w:val="32"/>
          <w:szCs w:val="32"/>
        </w:rPr>
        <w:t>床上物品叠放统一整齐、床沿无乱挂衣物</w:t>
      </w:r>
      <w:r>
        <w:rPr>
          <w:rFonts w:ascii="仿宋_GB2312" w:eastAsia="仿宋_GB2312" w:hAnsi="黑体" w:hint="eastAsia"/>
          <w:sz w:val="32"/>
          <w:szCs w:val="32"/>
        </w:rPr>
        <w:t>（1分）</w:t>
      </w:r>
    </w:p>
    <w:p w:rsidR="00082B27" w:rsidRDefault="00D0155F">
      <w:pPr>
        <w:pStyle w:val="1"/>
        <w:numPr>
          <w:ilvl w:val="0"/>
          <w:numId w:val="2"/>
        </w:numPr>
        <w:ind w:firstLineChars="0"/>
        <w:rPr>
          <w:rFonts w:ascii="仿宋_GB2312" w:eastAsia="仿宋_GB2312" w:hAnsi="黑体"/>
          <w:sz w:val="32"/>
          <w:szCs w:val="32"/>
        </w:rPr>
      </w:pPr>
      <w:r>
        <w:rPr>
          <w:rFonts w:ascii="仿宋_GB2312" w:eastAsia="仿宋_GB2312" w:hAnsi="黑体" w:hint="eastAsia"/>
          <w:sz w:val="32"/>
          <w:szCs w:val="32"/>
        </w:rPr>
        <w:t>房间里面鞋子、物品、行李等摆放有条，阳台上物品摆放整齐（1分）</w:t>
      </w:r>
    </w:p>
    <w:p w:rsidR="00082B27" w:rsidRDefault="00D0155F">
      <w:pPr>
        <w:pStyle w:val="1"/>
        <w:numPr>
          <w:ilvl w:val="0"/>
          <w:numId w:val="2"/>
        </w:numPr>
        <w:ind w:firstLineChars="0"/>
        <w:rPr>
          <w:rFonts w:ascii="仿宋_GB2312" w:eastAsia="仿宋_GB2312" w:hAnsi="黑体"/>
          <w:sz w:val="32"/>
          <w:szCs w:val="32"/>
        </w:rPr>
      </w:pPr>
      <w:r>
        <w:rPr>
          <w:rFonts w:ascii="仿宋_GB2312" w:eastAsia="仿宋_GB2312" w:hAnsi="黑体" w:hint="eastAsia"/>
          <w:sz w:val="32"/>
          <w:szCs w:val="32"/>
        </w:rPr>
        <w:t>洗手台上及洗手间里面洗漱用品摆放整齐（1分）</w:t>
      </w:r>
    </w:p>
    <w:p w:rsidR="00082B27" w:rsidRDefault="00D0155F">
      <w:pPr>
        <w:pStyle w:val="1"/>
        <w:numPr>
          <w:ilvl w:val="0"/>
          <w:numId w:val="2"/>
        </w:numPr>
        <w:ind w:firstLineChars="0"/>
        <w:rPr>
          <w:rFonts w:ascii="仿宋_GB2312" w:eastAsia="仿宋_GB2312" w:hAnsi="黑体"/>
          <w:sz w:val="32"/>
          <w:szCs w:val="32"/>
        </w:rPr>
      </w:pPr>
      <w:r>
        <w:rPr>
          <w:rFonts w:ascii="仿宋_GB2312" w:eastAsia="仿宋_GB2312" w:hAnsi="黑体" w:hint="eastAsia"/>
          <w:sz w:val="32"/>
          <w:szCs w:val="32"/>
        </w:rPr>
        <w:t>桌面上物品摆放整齐，有条理（1分）</w:t>
      </w:r>
    </w:p>
    <w:p w:rsidR="00082B27" w:rsidRDefault="00D0155F">
      <w:pPr>
        <w:pStyle w:val="1"/>
        <w:numPr>
          <w:ilvl w:val="0"/>
          <w:numId w:val="2"/>
        </w:numPr>
        <w:ind w:firstLineChars="0"/>
        <w:rPr>
          <w:rFonts w:ascii="仿宋_GB2312" w:eastAsia="仿宋_GB2312" w:hAnsi="黑体"/>
          <w:sz w:val="32"/>
          <w:szCs w:val="32"/>
        </w:rPr>
      </w:pPr>
      <w:r>
        <w:rPr>
          <w:rFonts w:ascii="仿宋_GB2312" w:eastAsia="仿宋_GB2312" w:hAnsi="黑体" w:hint="eastAsia"/>
          <w:sz w:val="32"/>
          <w:szCs w:val="32"/>
        </w:rPr>
        <w:t>椅背及椅子上无衣物，椅子摆放规整（1分）</w:t>
      </w:r>
    </w:p>
    <w:p w:rsidR="00082B27" w:rsidRDefault="00D0155F">
      <w:pPr>
        <w:rPr>
          <w:rFonts w:ascii="仿宋_GB2312" w:eastAsia="仿宋_GB2312" w:hAnsi="黑体"/>
          <w:sz w:val="32"/>
          <w:szCs w:val="32"/>
        </w:rPr>
      </w:pPr>
      <w:r>
        <w:rPr>
          <w:rFonts w:ascii="仿宋_GB2312" w:eastAsia="仿宋_GB2312" w:hAnsi="黑体" w:hint="eastAsia"/>
          <w:sz w:val="32"/>
          <w:szCs w:val="32"/>
        </w:rPr>
        <w:t>安全</w:t>
      </w:r>
    </w:p>
    <w:p w:rsidR="00082B27" w:rsidRDefault="00D0155F">
      <w:pPr>
        <w:pStyle w:val="1"/>
        <w:numPr>
          <w:ilvl w:val="0"/>
          <w:numId w:val="3"/>
        </w:numPr>
        <w:ind w:firstLineChars="0"/>
        <w:rPr>
          <w:rFonts w:ascii="仿宋_GB2312" w:eastAsia="仿宋_GB2312" w:hAnsi="黑体"/>
          <w:sz w:val="32"/>
          <w:szCs w:val="32"/>
        </w:rPr>
      </w:pPr>
      <w:r>
        <w:rPr>
          <w:rFonts w:ascii="仿宋_GB2312" w:eastAsia="仿宋_GB2312" w:hAnsi="黑体" w:hint="eastAsia"/>
          <w:sz w:val="32"/>
          <w:szCs w:val="32"/>
        </w:rPr>
        <w:t>无安装吊椅（1分）</w:t>
      </w:r>
    </w:p>
    <w:p w:rsidR="00082B27" w:rsidRDefault="00D0155F">
      <w:pPr>
        <w:pStyle w:val="1"/>
        <w:numPr>
          <w:ilvl w:val="0"/>
          <w:numId w:val="3"/>
        </w:numPr>
        <w:ind w:firstLineChars="0"/>
        <w:rPr>
          <w:rFonts w:ascii="仿宋_GB2312" w:eastAsia="仿宋_GB2312" w:hAnsi="黑体"/>
          <w:sz w:val="32"/>
          <w:szCs w:val="32"/>
        </w:rPr>
      </w:pPr>
      <w:r>
        <w:rPr>
          <w:rFonts w:ascii="仿宋_GB2312" w:eastAsia="仿宋_GB2312" w:hAnsi="宋体" w:cs="宋体" w:hint="eastAsia"/>
          <w:bCs/>
          <w:sz w:val="32"/>
          <w:szCs w:val="32"/>
        </w:rPr>
        <w:t>室内无管制刀具等危险器具</w:t>
      </w:r>
      <w:r>
        <w:rPr>
          <w:rFonts w:ascii="仿宋_GB2312" w:eastAsia="仿宋_GB2312" w:hAnsi="黑体" w:hint="eastAsia"/>
          <w:sz w:val="32"/>
          <w:szCs w:val="32"/>
        </w:rPr>
        <w:t>（1分）</w:t>
      </w:r>
    </w:p>
    <w:p w:rsidR="00082B27" w:rsidRDefault="00D0155F">
      <w:pPr>
        <w:pStyle w:val="1"/>
        <w:numPr>
          <w:ilvl w:val="0"/>
          <w:numId w:val="3"/>
        </w:numPr>
        <w:ind w:firstLineChars="0"/>
        <w:rPr>
          <w:rFonts w:ascii="仿宋_GB2312" w:eastAsia="仿宋_GB2312" w:hAnsi="黑体"/>
          <w:sz w:val="32"/>
          <w:szCs w:val="32"/>
        </w:rPr>
      </w:pPr>
      <w:r>
        <w:rPr>
          <w:rFonts w:ascii="仿宋_GB2312" w:eastAsia="仿宋_GB2312" w:hAnsi="宋体" w:cs="宋体" w:hint="eastAsia"/>
          <w:bCs/>
          <w:sz w:val="32"/>
          <w:szCs w:val="32"/>
        </w:rPr>
        <w:t>宿舍无打架斗殴、聚众哄闹、迷信和宗教活动</w:t>
      </w:r>
      <w:r>
        <w:rPr>
          <w:rFonts w:ascii="仿宋_GB2312" w:eastAsia="仿宋_GB2312" w:hAnsi="黑体" w:hint="eastAsia"/>
          <w:sz w:val="32"/>
          <w:szCs w:val="32"/>
        </w:rPr>
        <w:t>（1分）</w:t>
      </w:r>
    </w:p>
    <w:p w:rsidR="00082B27" w:rsidRDefault="00D0155F">
      <w:pPr>
        <w:pStyle w:val="1"/>
        <w:numPr>
          <w:ilvl w:val="0"/>
          <w:numId w:val="3"/>
        </w:numPr>
        <w:ind w:firstLineChars="0"/>
        <w:rPr>
          <w:rFonts w:ascii="仿宋_GB2312" w:eastAsia="仿宋_GB2312" w:hAnsi="黑体"/>
          <w:sz w:val="32"/>
          <w:szCs w:val="32"/>
        </w:rPr>
      </w:pPr>
      <w:r>
        <w:rPr>
          <w:rFonts w:ascii="仿宋_GB2312" w:eastAsia="仿宋_GB2312" w:hAnsi="黑体" w:hint="eastAsia"/>
          <w:sz w:val="32"/>
          <w:szCs w:val="32"/>
        </w:rPr>
        <w:t>无私拉电线（1分）</w:t>
      </w:r>
    </w:p>
    <w:p w:rsidR="00082B27" w:rsidRDefault="00D0155F">
      <w:pPr>
        <w:pStyle w:val="1"/>
        <w:numPr>
          <w:ilvl w:val="0"/>
          <w:numId w:val="3"/>
        </w:numPr>
        <w:ind w:firstLineChars="0"/>
        <w:rPr>
          <w:rFonts w:ascii="仿宋_GB2312" w:eastAsia="仿宋_GB2312" w:hAnsi="黑体"/>
          <w:sz w:val="32"/>
          <w:szCs w:val="32"/>
        </w:rPr>
      </w:pPr>
      <w:r>
        <w:rPr>
          <w:rFonts w:ascii="仿宋_GB2312" w:eastAsia="仿宋_GB2312" w:hAnsi="黑体" w:hint="eastAsia"/>
          <w:sz w:val="32"/>
          <w:szCs w:val="32"/>
        </w:rPr>
        <w:t>无使用明火（1分）</w:t>
      </w:r>
    </w:p>
    <w:p w:rsidR="00082B27" w:rsidRDefault="00D0155F">
      <w:pPr>
        <w:rPr>
          <w:rFonts w:ascii="仿宋_GB2312" w:eastAsia="仿宋_GB2312" w:hAnsi="黑体"/>
          <w:sz w:val="32"/>
          <w:szCs w:val="32"/>
        </w:rPr>
      </w:pPr>
      <w:r>
        <w:rPr>
          <w:rFonts w:ascii="仿宋_GB2312" w:eastAsia="仿宋_GB2312" w:hAnsi="黑体" w:hint="eastAsia"/>
          <w:sz w:val="32"/>
          <w:szCs w:val="32"/>
        </w:rPr>
        <w:t>备注：</w:t>
      </w:r>
    </w:p>
    <w:p w:rsidR="00082B27" w:rsidRDefault="00D0155F">
      <w:pPr>
        <w:rPr>
          <w:rFonts w:ascii="仿宋_GB2312" w:eastAsia="仿宋_GB2312" w:hAnsi="黑体"/>
          <w:sz w:val="32"/>
          <w:szCs w:val="32"/>
        </w:rPr>
      </w:pPr>
      <w:r>
        <w:rPr>
          <w:rFonts w:ascii="仿宋_GB2312" w:eastAsia="仿宋_GB2312" w:hAnsi="黑体" w:hint="eastAsia"/>
          <w:sz w:val="32"/>
          <w:szCs w:val="32"/>
        </w:rPr>
        <w:t>1.所在寝室本学年如有获得优秀寝室次数，每次加0.5分</w:t>
      </w:r>
    </w:p>
    <w:p w:rsidR="00082B27" w:rsidRDefault="00D0155F">
      <w:pPr>
        <w:rPr>
          <w:rFonts w:ascii="仿宋_GB2312" w:eastAsia="仿宋_GB2312" w:hAnsi="黑体"/>
          <w:sz w:val="32"/>
          <w:szCs w:val="32"/>
        </w:rPr>
      </w:pPr>
      <w:r>
        <w:rPr>
          <w:rFonts w:ascii="仿宋_GB2312" w:eastAsia="仿宋_GB2312" w:hAnsi="黑体" w:hint="eastAsia"/>
          <w:sz w:val="32"/>
          <w:szCs w:val="32"/>
        </w:rPr>
        <w:t>2.寝室内有装饰布置，特色亮点可加</w:t>
      </w:r>
      <w:r>
        <w:rPr>
          <w:rFonts w:ascii="仿宋_GB2312" w:eastAsia="仿宋_GB2312" w:hAnsi="黑体"/>
          <w:sz w:val="32"/>
          <w:szCs w:val="32"/>
        </w:rPr>
        <w:t>1</w:t>
      </w:r>
      <w:r>
        <w:rPr>
          <w:rFonts w:ascii="仿宋_GB2312" w:eastAsia="仿宋_GB2312" w:hAnsi="黑体" w:hint="eastAsia"/>
          <w:sz w:val="32"/>
          <w:szCs w:val="32"/>
        </w:rPr>
        <w:t xml:space="preserve">分                                                      </w:t>
      </w:r>
    </w:p>
    <w:p w:rsidR="00082B27" w:rsidRDefault="00D0155F" w:rsidP="005C6708">
      <w:pPr>
        <w:rPr>
          <w:rFonts w:ascii="仿宋_GB2312" w:eastAsia="仿宋_GB2312" w:hAnsi="黑体"/>
          <w:sz w:val="32"/>
          <w:szCs w:val="32"/>
        </w:rPr>
      </w:pPr>
      <w:r>
        <w:rPr>
          <w:rFonts w:ascii="仿宋_GB2312" w:eastAsia="仿宋_GB2312" w:hAnsi="黑体" w:hint="eastAsia"/>
          <w:sz w:val="32"/>
          <w:szCs w:val="32"/>
        </w:rPr>
        <w:t xml:space="preserve">                    </w:t>
      </w:r>
      <w:r w:rsidR="005C6708">
        <w:rPr>
          <w:rFonts w:ascii="仿宋_GB2312" w:eastAsia="仿宋_GB2312" w:hAnsi="黑体"/>
          <w:sz w:val="32"/>
          <w:szCs w:val="32"/>
        </w:rPr>
        <w:t xml:space="preserve">        </w:t>
      </w:r>
      <w:r>
        <w:rPr>
          <w:rFonts w:ascii="仿宋_GB2312" w:eastAsia="仿宋_GB2312" w:hAnsi="黑体" w:hint="eastAsia"/>
          <w:sz w:val="32"/>
          <w:szCs w:val="32"/>
        </w:rPr>
        <w:t>求真学院公寓管理中心</w:t>
      </w:r>
    </w:p>
    <w:p w:rsidR="00082B27" w:rsidRDefault="00D0155F" w:rsidP="005C6708">
      <w:pPr>
        <w:ind w:right="1280" w:firstLineChars="1400" w:firstLine="4480"/>
        <w:rPr>
          <w:rFonts w:ascii="仿宋_GB2312" w:eastAsia="仿宋_GB2312" w:hAnsi="黑体"/>
          <w:sz w:val="32"/>
          <w:szCs w:val="32"/>
        </w:rPr>
      </w:pPr>
      <w:r>
        <w:rPr>
          <w:rFonts w:ascii="仿宋_GB2312" w:eastAsia="仿宋_GB2312" w:hAnsi="黑体" w:hint="eastAsia"/>
          <w:sz w:val="32"/>
          <w:szCs w:val="32"/>
        </w:rPr>
        <w:t>2019年9月 26 日</w:t>
      </w:r>
    </w:p>
    <w:p w:rsidR="00082B27" w:rsidRDefault="00D0155F">
      <w:pPr>
        <w:jc w:val="right"/>
        <w:rPr>
          <w:rFonts w:ascii="仿宋_GB2312" w:eastAsia="仿宋_GB2312" w:hAnsi="黑体"/>
          <w:sz w:val="32"/>
          <w:szCs w:val="32"/>
        </w:rPr>
      </w:pPr>
      <w:r>
        <w:rPr>
          <w:rFonts w:ascii="仿宋_GB2312" w:eastAsia="仿宋_GB2312" w:hAnsi="黑体" w:hint="eastAsia"/>
          <w:sz w:val="32"/>
          <w:szCs w:val="32"/>
        </w:rPr>
        <w:lastRenderedPageBreak/>
        <w:t xml:space="preserve">                                     </w:t>
      </w:r>
    </w:p>
    <w:p w:rsidR="00082B27" w:rsidRPr="005C6708" w:rsidRDefault="00082B27">
      <w:pPr>
        <w:rPr>
          <w:rFonts w:ascii="仿宋_GB2312" w:eastAsia="仿宋_GB2312" w:hAnsi="黑体"/>
          <w:sz w:val="28"/>
          <w:szCs w:val="28"/>
        </w:rPr>
      </w:pPr>
      <w:bookmarkStart w:id="0" w:name="_GoBack"/>
      <w:bookmarkEnd w:id="0"/>
    </w:p>
    <w:sectPr w:rsidR="00082B27" w:rsidRPr="005C6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5B0"/>
    <w:multiLevelType w:val="multilevel"/>
    <w:tmpl w:val="00C405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A06EE3"/>
    <w:multiLevelType w:val="multilevel"/>
    <w:tmpl w:val="09A06E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381F2B"/>
    <w:multiLevelType w:val="multilevel"/>
    <w:tmpl w:val="28381F2B"/>
    <w:lvl w:ilvl="0">
      <w:start w:val="1"/>
      <w:numFmt w:val="decimal"/>
      <w:lvlText w:val="%1."/>
      <w:lvlJc w:val="left"/>
      <w:pPr>
        <w:ind w:left="420" w:hanging="420"/>
      </w:pPr>
      <w:rPr>
        <w:rFonts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27"/>
    <w:rsid w:val="00082B27"/>
    <w:rsid w:val="005C6708"/>
    <w:rsid w:val="00D0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247D"/>
  <w15:docId w15:val="{BA1927E2-9C7E-42C8-BD3B-C2F0C7E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qFormat/>
    <w:rPr>
      <w:color w:val="0563C1"/>
      <w:u w:val="single"/>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1095770031@qq.com</dc:creator>
  <cp:lastModifiedBy>莉莉 戴</cp:lastModifiedBy>
  <cp:revision>3</cp:revision>
  <dcterms:created xsi:type="dcterms:W3CDTF">2019-09-26T01:37:00Z</dcterms:created>
  <dcterms:modified xsi:type="dcterms:W3CDTF">2019-09-26T22:34:00Z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2052-9.9.1</vt:lpwstr>
  </property>
</Properties>
</file>